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523EE" w14:textId="77777777" w:rsidR="000D6B62" w:rsidRPr="000D6B62" w:rsidRDefault="000D6B62" w:rsidP="000D6B62">
      <w:pPr>
        <w:pStyle w:val="Sinespaciado"/>
        <w:jc w:val="center"/>
        <w:rPr>
          <w:rFonts w:ascii="Arial" w:hAnsi="Arial" w:cs="Arial"/>
          <w:b/>
          <w:bCs/>
          <w:sz w:val="24"/>
          <w:szCs w:val="24"/>
        </w:rPr>
      </w:pPr>
      <w:r w:rsidRPr="000D6B62">
        <w:rPr>
          <w:rFonts w:ascii="Arial" w:hAnsi="Arial" w:cs="Arial"/>
          <w:b/>
          <w:bCs/>
          <w:sz w:val="24"/>
          <w:szCs w:val="24"/>
        </w:rPr>
        <w:t>SEGUIMOS CONSTRUCCIÓN DE UNA CIUDAD MÁS HUMANA, INTELIGENTE Y SOSTENIBLE: ANA PATY PERALTA</w:t>
      </w:r>
    </w:p>
    <w:p w14:paraId="3CA821E1" w14:textId="77777777" w:rsidR="000D6B62" w:rsidRDefault="000D6B62" w:rsidP="000D6B62">
      <w:pPr>
        <w:pStyle w:val="Sinespaciado"/>
        <w:jc w:val="both"/>
        <w:rPr>
          <w:rFonts w:ascii="Arial" w:hAnsi="Arial" w:cs="Arial"/>
          <w:sz w:val="24"/>
          <w:szCs w:val="24"/>
        </w:rPr>
      </w:pPr>
    </w:p>
    <w:p w14:paraId="219D017B" w14:textId="118529FA" w:rsidR="000D6B62" w:rsidRPr="000D6B62" w:rsidRDefault="000D6B62" w:rsidP="000D6B62">
      <w:pPr>
        <w:pStyle w:val="Sinespaciado"/>
        <w:numPr>
          <w:ilvl w:val="0"/>
          <w:numId w:val="49"/>
        </w:numPr>
        <w:jc w:val="both"/>
        <w:rPr>
          <w:rFonts w:ascii="Arial" w:hAnsi="Arial" w:cs="Arial"/>
          <w:sz w:val="24"/>
          <w:szCs w:val="24"/>
        </w:rPr>
      </w:pPr>
      <w:r w:rsidRPr="000D6B62">
        <w:rPr>
          <w:rFonts w:ascii="Arial" w:hAnsi="Arial" w:cs="Arial"/>
          <w:sz w:val="24"/>
          <w:szCs w:val="24"/>
        </w:rPr>
        <w:t>Exitoso IV Foro Iberoamericano de Ciudades Cancún 2025</w:t>
      </w:r>
    </w:p>
    <w:p w14:paraId="1F4E93B1" w14:textId="77777777" w:rsidR="000D6B62" w:rsidRPr="000D6B62" w:rsidRDefault="000D6B62" w:rsidP="000D6B62">
      <w:pPr>
        <w:pStyle w:val="Sinespaciado"/>
        <w:jc w:val="both"/>
        <w:rPr>
          <w:rFonts w:ascii="Arial" w:hAnsi="Arial" w:cs="Arial"/>
          <w:sz w:val="24"/>
          <w:szCs w:val="24"/>
        </w:rPr>
      </w:pPr>
    </w:p>
    <w:p w14:paraId="2484B622" w14:textId="77777777" w:rsidR="000D6B62" w:rsidRPr="000D6B62" w:rsidRDefault="000D6B62" w:rsidP="000D6B62">
      <w:pPr>
        <w:pStyle w:val="Sinespaciado"/>
        <w:jc w:val="both"/>
        <w:rPr>
          <w:rFonts w:ascii="Arial" w:hAnsi="Arial" w:cs="Arial"/>
          <w:sz w:val="24"/>
          <w:szCs w:val="24"/>
        </w:rPr>
      </w:pPr>
      <w:r w:rsidRPr="000D6B62">
        <w:rPr>
          <w:rFonts w:ascii="Arial" w:hAnsi="Arial" w:cs="Arial"/>
          <w:b/>
          <w:bCs/>
          <w:sz w:val="24"/>
          <w:szCs w:val="24"/>
        </w:rPr>
        <w:t xml:space="preserve">Cancún, Q. R., a 09 de abril de 2025.- </w:t>
      </w:r>
      <w:r w:rsidRPr="000D6B62">
        <w:rPr>
          <w:rFonts w:ascii="Arial" w:hAnsi="Arial" w:cs="Arial"/>
          <w:sz w:val="24"/>
          <w:szCs w:val="24"/>
        </w:rPr>
        <w:t xml:space="preserve">La </w:t>
      </w:r>
      <w:proofErr w:type="gramStart"/>
      <w:r w:rsidRPr="000D6B62">
        <w:rPr>
          <w:rFonts w:ascii="Arial" w:hAnsi="Arial" w:cs="Arial"/>
          <w:sz w:val="24"/>
          <w:szCs w:val="24"/>
        </w:rPr>
        <w:t>Presidenta</w:t>
      </w:r>
      <w:proofErr w:type="gramEnd"/>
      <w:r w:rsidRPr="000D6B62">
        <w:rPr>
          <w:rFonts w:ascii="Arial" w:hAnsi="Arial" w:cs="Arial"/>
          <w:sz w:val="24"/>
          <w:szCs w:val="24"/>
        </w:rPr>
        <w:t xml:space="preserve"> Municipal, Ana Paty Peralta, participó con la Gobernadora, Mara Lezama, en el acto protocolario de cierre del “IV Foro Iberoamericano de Ciudades Cancún 2025”, con el que se consolida a Cancún como un destino de diálogo estratégico y de referencia en materia de desarrollo urbano sostenible a nivel Hispanoamericano.</w:t>
      </w:r>
    </w:p>
    <w:p w14:paraId="124BFF1C" w14:textId="77777777" w:rsidR="000D6B62" w:rsidRPr="000D6B62" w:rsidRDefault="000D6B62" w:rsidP="000D6B62">
      <w:pPr>
        <w:pStyle w:val="Sinespaciado"/>
        <w:jc w:val="both"/>
        <w:rPr>
          <w:rFonts w:ascii="Arial" w:hAnsi="Arial" w:cs="Arial"/>
          <w:sz w:val="24"/>
          <w:szCs w:val="24"/>
        </w:rPr>
      </w:pPr>
    </w:p>
    <w:p w14:paraId="088696F6" w14:textId="3A37BBFF" w:rsidR="000D6B62" w:rsidRPr="000D6B62" w:rsidRDefault="000D6B62" w:rsidP="000D6B62">
      <w:pPr>
        <w:pStyle w:val="Sinespaciado"/>
        <w:jc w:val="both"/>
        <w:rPr>
          <w:rFonts w:ascii="Arial" w:hAnsi="Arial" w:cs="Arial"/>
          <w:sz w:val="24"/>
          <w:szCs w:val="24"/>
        </w:rPr>
      </w:pPr>
      <w:r w:rsidRPr="000D6B62">
        <w:rPr>
          <w:rFonts w:ascii="Arial" w:hAnsi="Arial" w:cs="Arial"/>
          <w:sz w:val="24"/>
          <w:szCs w:val="24"/>
        </w:rPr>
        <w:t xml:space="preserve">“Hoy reafirmamos nuestra vocación como ciudad abierta, moderna, participativa, una ciudad en la que miramos al futuro con esperanza, pero también con los pies bien puestos en la tierra”, expresó la </w:t>
      </w:r>
      <w:proofErr w:type="gramStart"/>
      <w:r w:rsidRPr="000D6B62">
        <w:rPr>
          <w:rFonts w:ascii="Arial" w:hAnsi="Arial" w:cs="Arial"/>
          <w:sz w:val="24"/>
          <w:szCs w:val="24"/>
        </w:rPr>
        <w:t>Alcaldesa</w:t>
      </w:r>
      <w:proofErr w:type="gramEnd"/>
      <w:r w:rsidRPr="000D6B62">
        <w:rPr>
          <w:rFonts w:ascii="Arial" w:hAnsi="Arial" w:cs="Arial"/>
          <w:sz w:val="24"/>
          <w:szCs w:val="24"/>
        </w:rPr>
        <w:t xml:space="preserve"> en el Cancún Center.</w:t>
      </w:r>
    </w:p>
    <w:p w14:paraId="2E5A2147" w14:textId="77777777" w:rsidR="000D6B62" w:rsidRPr="000D6B62" w:rsidRDefault="000D6B62" w:rsidP="000D6B62">
      <w:pPr>
        <w:pStyle w:val="Sinespaciado"/>
        <w:jc w:val="both"/>
        <w:rPr>
          <w:rFonts w:ascii="Arial" w:hAnsi="Arial" w:cs="Arial"/>
          <w:sz w:val="24"/>
          <w:szCs w:val="24"/>
        </w:rPr>
      </w:pPr>
    </w:p>
    <w:p w14:paraId="52BB6653" w14:textId="77777777" w:rsidR="000D6B62" w:rsidRPr="000D6B62" w:rsidRDefault="000D6B62" w:rsidP="000D6B62">
      <w:pPr>
        <w:pStyle w:val="Sinespaciado"/>
        <w:jc w:val="both"/>
        <w:rPr>
          <w:rFonts w:ascii="Arial" w:hAnsi="Arial" w:cs="Arial"/>
          <w:sz w:val="24"/>
          <w:szCs w:val="24"/>
        </w:rPr>
      </w:pPr>
      <w:r w:rsidRPr="000D6B62">
        <w:rPr>
          <w:rFonts w:ascii="Arial" w:hAnsi="Arial" w:cs="Arial"/>
          <w:sz w:val="24"/>
          <w:szCs w:val="24"/>
        </w:rPr>
        <w:t>En ese sentido, reconoció a la Fundación Ciudad por haber hecho posible este espacio de diálogo y colaboración regional; además, agradeció a todos los especialistas quienes durante estos días compartieron experiencias, trazaron diagnósticos y delinearon soluciones para avanzar hacia entornos urbanos más habitables, resilientes e inclusivos.</w:t>
      </w:r>
    </w:p>
    <w:p w14:paraId="7A516D91" w14:textId="77777777" w:rsidR="000D6B62" w:rsidRPr="000D6B62" w:rsidRDefault="000D6B62" w:rsidP="000D6B62">
      <w:pPr>
        <w:pStyle w:val="Sinespaciado"/>
        <w:jc w:val="both"/>
        <w:rPr>
          <w:rFonts w:ascii="Arial" w:hAnsi="Arial" w:cs="Arial"/>
          <w:sz w:val="24"/>
          <w:szCs w:val="24"/>
        </w:rPr>
      </w:pPr>
    </w:p>
    <w:p w14:paraId="20E557B4" w14:textId="0733FB6F" w:rsidR="000D6B62" w:rsidRPr="000D6B62" w:rsidRDefault="000D6B62" w:rsidP="000D6B62">
      <w:pPr>
        <w:pStyle w:val="Sinespaciado"/>
        <w:jc w:val="both"/>
        <w:rPr>
          <w:rFonts w:ascii="Arial" w:hAnsi="Arial" w:cs="Arial"/>
          <w:sz w:val="24"/>
          <w:szCs w:val="24"/>
        </w:rPr>
      </w:pPr>
      <w:r w:rsidRPr="000D6B62">
        <w:rPr>
          <w:rFonts w:ascii="Arial" w:hAnsi="Arial" w:cs="Arial"/>
          <w:sz w:val="24"/>
          <w:szCs w:val="24"/>
        </w:rPr>
        <w:t>Por último, mencionó que dicho proyecto llega en un momento significativo para la ciudad. “Este 20 de abril, Cancún cumple 55 años, y este aniversario nos invita a reflexionar, a mirar hacia adelante y preguntarnos qué ciudad queremos dejar a las próximas generaciones: con visión, con orden, sensibilidad y compromiso. Esa es nuestra responsabilidad histórica, y no podemos eludirla”, comentó.</w:t>
      </w:r>
    </w:p>
    <w:p w14:paraId="196249F8" w14:textId="77777777" w:rsidR="000D6B62" w:rsidRPr="000D6B62" w:rsidRDefault="000D6B62" w:rsidP="000D6B62">
      <w:pPr>
        <w:pStyle w:val="Sinespaciado"/>
        <w:jc w:val="both"/>
        <w:rPr>
          <w:rFonts w:ascii="Arial" w:hAnsi="Arial" w:cs="Arial"/>
          <w:sz w:val="24"/>
          <w:szCs w:val="24"/>
        </w:rPr>
      </w:pPr>
    </w:p>
    <w:p w14:paraId="6ABC5DB2" w14:textId="704183F9" w:rsidR="000D6B62" w:rsidRPr="000D6B62" w:rsidRDefault="000D6B62" w:rsidP="000D6B62">
      <w:pPr>
        <w:pStyle w:val="Sinespaciado"/>
        <w:jc w:val="both"/>
        <w:rPr>
          <w:rFonts w:ascii="Arial" w:hAnsi="Arial" w:cs="Arial"/>
          <w:sz w:val="24"/>
          <w:szCs w:val="24"/>
        </w:rPr>
      </w:pPr>
      <w:r w:rsidRPr="000D6B62">
        <w:rPr>
          <w:rFonts w:ascii="Arial" w:hAnsi="Arial" w:cs="Arial"/>
          <w:sz w:val="24"/>
          <w:szCs w:val="24"/>
        </w:rPr>
        <w:t>Mara Lezama señaló la importancia de que Cancún sea sede de foros relevantes como este, fortaleciendo los principios del Nuevo Acuerdo por el Bienestar y Desarrollo de Quintana Roo, que busca crear en las ciudades del estado acciones de Bienestar, Prosperidad Compartida y Justicia Social.</w:t>
      </w:r>
    </w:p>
    <w:p w14:paraId="5763751E" w14:textId="77777777" w:rsidR="000D6B62" w:rsidRPr="000D6B62" w:rsidRDefault="000D6B62" w:rsidP="000D6B62">
      <w:pPr>
        <w:pStyle w:val="Sinespaciado"/>
        <w:jc w:val="both"/>
        <w:rPr>
          <w:rFonts w:ascii="Arial" w:hAnsi="Arial" w:cs="Arial"/>
          <w:sz w:val="24"/>
          <w:szCs w:val="24"/>
        </w:rPr>
      </w:pPr>
    </w:p>
    <w:p w14:paraId="1D90D89E" w14:textId="1C70DF92" w:rsidR="000D6B62" w:rsidRPr="000D6B62" w:rsidRDefault="000D6B62" w:rsidP="000D6B62">
      <w:pPr>
        <w:pStyle w:val="Sinespaciado"/>
        <w:jc w:val="both"/>
        <w:rPr>
          <w:rFonts w:ascii="Arial" w:hAnsi="Arial" w:cs="Arial"/>
          <w:sz w:val="24"/>
          <w:szCs w:val="24"/>
        </w:rPr>
      </w:pPr>
      <w:r w:rsidRPr="000D6B62">
        <w:rPr>
          <w:rFonts w:ascii="Arial" w:hAnsi="Arial" w:cs="Arial"/>
          <w:sz w:val="24"/>
          <w:szCs w:val="24"/>
        </w:rPr>
        <w:t xml:space="preserve">Para finalizar, el </w:t>
      </w:r>
      <w:proofErr w:type="gramStart"/>
      <w:r w:rsidRPr="000D6B62">
        <w:rPr>
          <w:rFonts w:ascii="Arial" w:hAnsi="Arial" w:cs="Arial"/>
          <w:sz w:val="24"/>
          <w:szCs w:val="24"/>
        </w:rPr>
        <w:t>Presidente</w:t>
      </w:r>
      <w:proofErr w:type="gramEnd"/>
      <w:r w:rsidRPr="000D6B62">
        <w:rPr>
          <w:rFonts w:ascii="Arial" w:hAnsi="Arial" w:cs="Arial"/>
          <w:sz w:val="24"/>
          <w:szCs w:val="24"/>
        </w:rPr>
        <w:t xml:space="preserve"> de la Fundación Ciudad, Tomás Vera Romeo, detalló que durante los trabajos del foro, asistieron más de 2 mil personas, entre líderes municipales, especialistas nacionales e internacionales, así como representantes de organismos multilaterales, quienes en conferencias magistrales, paneles temáticos y mesas de trabajo abordaron temas de desarrollo urbano sostenible, planeación territorial, movilidad sostenible, resiliencia climática, por mencionar algunos.</w:t>
      </w:r>
    </w:p>
    <w:p w14:paraId="58D2DB45" w14:textId="77777777" w:rsidR="000D6B62" w:rsidRPr="000D6B62" w:rsidRDefault="000D6B62" w:rsidP="000D6B62">
      <w:pPr>
        <w:pStyle w:val="Sinespaciado"/>
        <w:jc w:val="both"/>
        <w:rPr>
          <w:rFonts w:ascii="Arial" w:hAnsi="Arial" w:cs="Arial"/>
          <w:sz w:val="24"/>
          <w:szCs w:val="24"/>
        </w:rPr>
      </w:pPr>
    </w:p>
    <w:p w14:paraId="2C32D6E9" w14:textId="313D9E1C" w:rsidR="000D6B62" w:rsidRPr="000D6B62" w:rsidRDefault="000D6B62" w:rsidP="000D6B62">
      <w:pPr>
        <w:pStyle w:val="Sinespaciado"/>
        <w:jc w:val="both"/>
        <w:rPr>
          <w:rFonts w:ascii="Arial" w:hAnsi="Arial" w:cs="Arial"/>
          <w:sz w:val="24"/>
          <w:szCs w:val="24"/>
        </w:rPr>
      </w:pPr>
      <w:r w:rsidRPr="000D6B62">
        <w:rPr>
          <w:rFonts w:ascii="Arial" w:hAnsi="Arial" w:cs="Arial"/>
          <w:sz w:val="24"/>
          <w:szCs w:val="24"/>
        </w:rPr>
        <w:lastRenderedPageBreak/>
        <w:t>Cabe destacar que en esta actividad también se implementó un taller para la infancia donde niñas y niños tuvieron la oportunidad de diseñar un Cancún más lúdico, amigable y en armonía con la naturaleza.</w:t>
      </w:r>
    </w:p>
    <w:p w14:paraId="356B7140" w14:textId="77777777" w:rsidR="000D6B62" w:rsidRPr="000D6B62" w:rsidRDefault="000D6B62" w:rsidP="000D6B62">
      <w:pPr>
        <w:pStyle w:val="Sinespaciado"/>
        <w:jc w:val="both"/>
        <w:rPr>
          <w:rFonts w:ascii="Arial" w:hAnsi="Arial" w:cs="Arial"/>
          <w:sz w:val="24"/>
          <w:szCs w:val="24"/>
        </w:rPr>
      </w:pPr>
    </w:p>
    <w:p w14:paraId="0FC8C2E4" w14:textId="4D209BFD" w:rsidR="0008607F" w:rsidRPr="00F951AD" w:rsidRDefault="000D6B62" w:rsidP="00410108">
      <w:pPr>
        <w:pStyle w:val="Sinespaciado"/>
        <w:jc w:val="center"/>
        <w:rPr>
          <w:rFonts w:ascii="Arial" w:hAnsi="Arial" w:cs="Arial"/>
          <w:sz w:val="24"/>
          <w:szCs w:val="24"/>
        </w:rPr>
      </w:pPr>
      <w:r w:rsidRPr="000D6B62">
        <w:rPr>
          <w:rFonts w:ascii="Arial" w:hAnsi="Arial" w:cs="Arial"/>
          <w:sz w:val="24"/>
          <w:szCs w:val="24"/>
        </w:rPr>
        <w:t>*****</w:t>
      </w:r>
      <w:r w:rsidR="00410108">
        <w:rPr>
          <w:rFonts w:ascii="Arial" w:hAnsi="Arial" w:cs="Arial"/>
          <w:sz w:val="24"/>
          <w:szCs w:val="24"/>
        </w:rPr>
        <w:t>******</w:t>
      </w:r>
    </w:p>
    <w:sectPr w:rsidR="0008607F"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F78F0" w14:textId="77777777" w:rsidR="00E310A6" w:rsidRDefault="00E310A6" w:rsidP="0092028B">
      <w:r>
        <w:separator/>
      </w:r>
    </w:p>
  </w:endnote>
  <w:endnote w:type="continuationSeparator" w:id="0">
    <w:p w14:paraId="6586F29A" w14:textId="77777777" w:rsidR="00E310A6" w:rsidRDefault="00E310A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EDF34" w14:textId="77777777" w:rsidR="00E310A6" w:rsidRDefault="00E310A6" w:rsidP="0092028B">
      <w:r>
        <w:separator/>
      </w:r>
    </w:p>
  </w:footnote>
  <w:footnote w:type="continuationSeparator" w:id="0">
    <w:p w14:paraId="6A683830" w14:textId="77777777" w:rsidR="00E310A6" w:rsidRDefault="00E310A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816F4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w:t>
                          </w:r>
                          <w:r w:rsidR="00410108">
                            <w:rPr>
                              <w:rFonts w:cstheme="minorHAnsi"/>
                              <w:b/>
                              <w:bCs/>
                              <w:lang w:val="es-ES"/>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1816F4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w:t>
                    </w:r>
                    <w:r w:rsidR="00410108">
                      <w:rPr>
                        <w:rFonts w:cstheme="minorHAnsi"/>
                        <w:b/>
                        <w:bCs/>
                        <w:lang w:val="es-ES"/>
                      </w:rPr>
                      <w:t>21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C4149"/>
    <w:multiLevelType w:val="hybridMultilevel"/>
    <w:tmpl w:val="BCC08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F0906"/>
    <w:multiLevelType w:val="hybridMultilevel"/>
    <w:tmpl w:val="B6D0C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EA5815"/>
    <w:multiLevelType w:val="hybridMultilevel"/>
    <w:tmpl w:val="D8747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5746A0"/>
    <w:multiLevelType w:val="hybridMultilevel"/>
    <w:tmpl w:val="3D1A7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F2839"/>
    <w:multiLevelType w:val="hybridMultilevel"/>
    <w:tmpl w:val="93FA6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2254AB"/>
    <w:multiLevelType w:val="hybridMultilevel"/>
    <w:tmpl w:val="BB3ED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681406"/>
    <w:multiLevelType w:val="hybridMultilevel"/>
    <w:tmpl w:val="3A703A40"/>
    <w:lvl w:ilvl="0" w:tplc="C7BE7F7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51357"/>
    <w:multiLevelType w:val="hybridMultilevel"/>
    <w:tmpl w:val="C412895E"/>
    <w:lvl w:ilvl="0" w:tplc="C7941764">
      <w:numFmt w:val="bullet"/>
      <w:lvlText w:val="•"/>
      <w:lvlJc w:val="left"/>
      <w:pPr>
        <w:ind w:left="1044" w:hanging="684"/>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82110B"/>
    <w:multiLevelType w:val="hybridMultilevel"/>
    <w:tmpl w:val="372E3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55854"/>
    <w:multiLevelType w:val="hybridMultilevel"/>
    <w:tmpl w:val="9E0E0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445ED9"/>
    <w:multiLevelType w:val="hybridMultilevel"/>
    <w:tmpl w:val="B83AF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EE935C3"/>
    <w:multiLevelType w:val="hybridMultilevel"/>
    <w:tmpl w:val="55A41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6F2B50"/>
    <w:multiLevelType w:val="hybridMultilevel"/>
    <w:tmpl w:val="9A88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2"/>
  </w:num>
  <w:num w:numId="4" w16cid:durableId="2059013186">
    <w:abstractNumId w:val="26"/>
  </w:num>
  <w:num w:numId="5" w16cid:durableId="2000115139">
    <w:abstractNumId w:val="30"/>
  </w:num>
  <w:num w:numId="6" w16cid:durableId="1912302049">
    <w:abstractNumId w:val="0"/>
  </w:num>
  <w:num w:numId="7" w16cid:durableId="1343319712">
    <w:abstractNumId w:val="45"/>
  </w:num>
  <w:num w:numId="8" w16cid:durableId="1458714387">
    <w:abstractNumId w:val="19"/>
  </w:num>
  <w:num w:numId="9" w16cid:durableId="812523015">
    <w:abstractNumId w:val="17"/>
  </w:num>
  <w:num w:numId="10" w16cid:durableId="1335645042">
    <w:abstractNumId w:val="35"/>
  </w:num>
  <w:num w:numId="11" w16cid:durableId="634992595">
    <w:abstractNumId w:val="23"/>
  </w:num>
  <w:num w:numId="12" w16cid:durableId="1755202202">
    <w:abstractNumId w:val="36"/>
  </w:num>
  <w:num w:numId="13" w16cid:durableId="1921794267">
    <w:abstractNumId w:val="1"/>
  </w:num>
  <w:num w:numId="14" w16cid:durableId="1147933680">
    <w:abstractNumId w:val="10"/>
  </w:num>
  <w:num w:numId="15" w16cid:durableId="2144344463">
    <w:abstractNumId w:val="27"/>
  </w:num>
  <w:num w:numId="16" w16cid:durableId="1053892324">
    <w:abstractNumId w:val="14"/>
  </w:num>
  <w:num w:numId="17" w16cid:durableId="359667562">
    <w:abstractNumId w:val="39"/>
  </w:num>
  <w:num w:numId="18" w16cid:durableId="469715409">
    <w:abstractNumId w:val="5"/>
  </w:num>
  <w:num w:numId="19" w16cid:durableId="1769495619">
    <w:abstractNumId w:val="43"/>
  </w:num>
  <w:num w:numId="20" w16cid:durableId="954218425">
    <w:abstractNumId w:val="31"/>
  </w:num>
  <w:num w:numId="21" w16cid:durableId="1789228862">
    <w:abstractNumId w:val="16"/>
  </w:num>
  <w:num w:numId="22" w16cid:durableId="208762983">
    <w:abstractNumId w:val="37"/>
  </w:num>
  <w:num w:numId="23" w16cid:durableId="1249850288">
    <w:abstractNumId w:val="32"/>
  </w:num>
  <w:num w:numId="24" w16cid:durableId="1870144636">
    <w:abstractNumId w:val="42"/>
  </w:num>
  <w:num w:numId="25" w16cid:durableId="1191576450">
    <w:abstractNumId w:val="18"/>
  </w:num>
  <w:num w:numId="26" w16cid:durableId="1404062520">
    <w:abstractNumId w:val="47"/>
  </w:num>
  <w:num w:numId="27" w16cid:durableId="1961111083">
    <w:abstractNumId w:val="22"/>
  </w:num>
  <w:num w:numId="28" w16cid:durableId="1958178584">
    <w:abstractNumId w:val="13"/>
  </w:num>
  <w:num w:numId="29" w16cid:durableId="1887066241">
    <w:abstractNumId w:val="11"/>
  </w:num>
  <w:num w:numId="30" w16cid:durableId="677736122">
    <w:abstractNumId w:val="6"/>
  </w:num>
  <w:num w:numId="31" w16cid:durableId="1160731092">
    <w:abstractNumId w:val="44"/>
  </w:num>
  <w:num w:numId="32" w16cid:durableId="1033075787">
    <w:abstractNumId w:val="3"/>
  </w:num>
  <w:num w:numId="33" w16cid:durableId="1148284264">
    <w:abstractNumId w:val="46"/>
  </w:num>
  <w:num w:numId="34" w16cid:durableId="1685204364">
    <w:abstractNumId w:val="8"/>
  </w:num>
  <w:num w:numId="35" w16cid:durableId="527067721">
    <w:abstractNumId w:val="24"/>
  </w:num>
  <w:num w:numId="36" w16cid:durableId="1454712716">
    <w:abstractNumId w:val="38"/>
  </w:num>
  <w:num w:numId="37" w16cid:durableId="1879586994">
    <w:abstractNumId w:val="33"/>
  </w:num>
  <w:num w:numId="38" w16cid:durableId="1717898521">
    <w:abstractNumId w:val="9"/>
  </w:num>
  <w:num w:numId="39" w16cid:durableId="1341930662">
    <w:abstractNumId w:val="41"/>
  </w:num>
  <w:num w:numId="40" w16cid:durableId="1540390504">
    <w:abstractNumId w:val="21"/>
  </w:num>
  <w:num w:numId="41" w16cid:durableId="141891739">
    <w:abstractNumId w:val="15"/>
  </w:num>
  <w:num w:numId="42" w16cid:durableId="1016662595">
    <w:abstractNumId w:val="34"/>
  </w:num>
  <w:num w:numId="43" w16cid:durableId="1973366431">
    <w:abstractNumId w:val="29"/>
  </w:num>
  <w:num w:numId="44" w16cid:durableId="1083257434">
    <w:abstractNumId w:val="28"/>
  </w:num>
  <w:num w:numId="45" w16cid:durableId="169609572">
    <w:abstractNumId w:val="48"/>
  </w:num>
  <w:num w:numId="46" w16cid:durableId="806630635">
    <w:abstractNumId w:val="25"/>
  </w:num>
  <w:num w:numId="47" w16cid:durableId="1128469438">
    <w:abstractNumId w:val="7"/>
  </w:num>
  <w:num w:numId="48" w16cid:durableId="1452047968">
    <w:abstractNumId w:val="2"/>
  </w:num>
  <w:num w:numId="49" w16cid:durableId="113891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335F9"/>
    <w:rsid w:val="000417C0"/>
    <w:rsid w:val="0005079F"/>
    <w:rsid w:val="00052BF9"/>
    <w:rsid w:val="0008607F"/>
    <w:rsid w:val="00090732"/>
    <w:rsid w:val="0009278B"/>
    <w:rsid w:val="000939AF"/>
    <w:rsid w:val="00094975"/>
    <w:rsid w:val="000979C6"/>
    <w:rsid w:val="000A17AF"/>
    <w:rsid w:val="000B62FF"/>
    <w:rsid w:val="000C25FB"/>
    <w:rsid w:val="000C7121"/>
    <w:rsid w:val="000D2EE5"/>
    <w:rsid w:val="000D5068"/>
    <w:rsid w:val="000D6B62"/>
    <w:rsid w:val="000E38B6"/>
    <w:rsid w:val="0010135D"/>
    <w:rsid w:val="00111F21"/>
    <w:rsid w:val="00116E94"/>
    <w:rsid w:val="0012269A"/>
    <w:rsid w:val="001251F8"/>
    <w:rsid w:val="001278BD"/>
    <w:rsid w:val="00131F2A"/>
    <w:rsid w:val="0014199E"/>
    <w:rsid w:val="00142759"/>
    <w:rsid w:val="0014645A"/>
    <w:rsid w:val="001526F9"/>
    <w:rsid w:val="00194206"/>
    <w:rsid w:val="00197F17"/>
    <w:rsid w:val="001A46E2"/>
    <w:rsid w:val="001C2C3D"/>
    <w:rsid w:val="001C5798"/>
    <w:rsid w:val="001D1340"/>
    <w:rsid w:val="001D41B9"/>
    <w:rsid w:val="001E4054"/>
    <w:rsid w:val="001E5BF7"/>
    <w:rsid w:val="001E66EB"/>
    <w:rsid w:val="00201113"/>
    <w:rsid w:val="002048F8"/>
    <w:rsid w:val="00207315"/>
    <w:rsid w:val="00217D8C"/>
    <w:rsid w:val="00246CB1"/>
    <w:rsid w:val="00253EC1"/>
    <w:rsid w:val="0027105C"/>
    <w:rsid w:val="002938E4"/>
    <w:rsid w:val="00293D97"/>
    <w:rsid w:val="0029683D"/>
    <w:rsid w:val="00297F2B"/>
    <w:rsid w:val="002A284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94EB7"/>
    <w:rsid w:val="003A421A"/>
    <w:rsid w:val="003A44F8"/>
    <w:rsid w:val="003B6E25"/>
    <w:rsid w:val="003C2184"/>
    <w:rsid w:val="003C3200"/>
    <w:rsid w:val="003C3C3E"/>
    <w:rsid w:val="003C56AE"/>
    <w:rsid w:val="003E4E04"/>
    <w:rsid w:val="003E64E6"/>
    <w:rsid w:val="003F6CFA"/>
    <w:rsid w:val="00403535"/>
    <w:rsid w:val="00410108"/>
    <w:rsid w:val="00416248"/>
    <w:rsid w:val="00431DD0"/>
    <w:rsid w:val="004433C5"/>
    <w:rsid w:val="00471EF6"/>
    <w:rsid w:val="00482E8F"/>
    <w:rsid w:val="00485C06"/>
    <w:rsid w:val="00492372"/>
    <w:rsid w:val="00496F14"/>
    <w:rsid w:val="004A519D"/>
    <w:rsid w:val="004A5A7A"/>
    <w:rsid w:val="004A7FD6"/>
    <w:rsid w:val="004D2DCD"/>
    <w:rsid w:val="004D6C77"/>
    <w:rsid w:val="004E0129"/>
    <w:rsid w:val="004E73E5"/>
    <w:rsid w:val="00500033"/>
    <w:rsid w:val="00500F50"/>
    <w:rsid w:val="00507347"/>
    <w:rsid w:val="00512C37"/>
    <w:rsid w:val="00514D60"/>
    <w:rsid w:val="00521F84"/>
    <w:rsid w:val="00550DDA"/>
    <w:rsid w:val="005577C6"/>
    <w:rsid w:val="00562395"/>
    <w:rsid w:val="00571915"/>
    <w:rsid w:val="00581BC9"/>
    <w:rsid w:val="005A7793"/>
    <w:rsid w:val="005B47AE"/>
    <w:rsid w:val="005B49A0"/>
    <w:rsid w:val="005B7754"/>
    <w:rsid w:val="005D0594"/>
    <w:rsid w:val="005D22F6"/>
    <w:rsid w:val="005F0CDA"/>
    <w:rsid w:val="005F3FCB"/>
    <w:rsid w:val="00614D92"/>
    <w:rsid w:val="0061756C"/>
    <w:rsid w:val="00634D39"/>
    <w:rsid w:val="0063616E"/>
    <w:rsid w:val="00643FEF"/>
    <w:rsid w:val="0065406D"/>
    <w:rsid w:val="006638C1"/>
    <w:rsid w:val="0066440A"/>
    <w:rsid w:val="00673FAB"/>
    <w:rsid w:val="0067627D"/>
    <w:rsid w:val="00677EBC"/>
    <w:rsid w:val="00685927"/>
    <w:rsid w:val="006960A5"/>
    <w:rsid w:val="006A1CAC"/>
    <w:rsid w:val="006A7277"/>
    <w:rsid w:val="006D2B3B"/>
    <w:rsid w:val="006D5BBB"/>
    <w:rsid w:val="006D7FA6"/>
    <w:rsid w:val="006E47E9"/>
    <w:rsid w:val="006F0C0F"/>
    <w:rsid w:val="006F0D07"/>
    <w:rsid w:val="006F54F3"/>
    <w:rsid w:val="0070322A"/>
    <w:rsid w:val="00714BC8"/>
    <w:rsid w:val="00725BC1"/>
    <w:rsid w:val="00727F70"/>
    <w:rsid w:val="00741A0F"/>
    <w:rsid w:val="00744011"/>
    <w:rsid w:val="00744B32"/>
    <w:rsid w:val="00745A23"/>
    <w:rsid w:val="00751B55"/>
    <w:rsid w:val="0075213B"/>
    <w:rsid w:val="007525AB"/>
    <w:rsid w:val="00764B43"/>
    <w:rsid w:val="00771DF7"/>
    <w:rsid w:val="007A420B"/>
    <w:rsid w:val="007B128D"/>
    <w:rsid w:val="007C074A"/>
    <w:rsid w:val="007C7826"/>
    <w:rsid w:val="007D0AAF"/>
    <w:rsid w:val="007E0B4C"/>
    <w:rsid w:val="007F3DEC"/>
    <w:rsid w:val="00821EC3"/>
    <w:rsid w:val="00822E90"/>
    <w:rsid w:val="008249A0"/>
    <w:rsid w:val="0082636E"/>
    <w:rsid w:val="00835093"/>
    <w:rsid w:val="00835CA4"/>
    <w:rsid w:val="0084131F"/>
    <w:rsid w:val="00851CC4"/>
    <w:rsid w:val="008535E3"/>
    <w:rsid w:val="0086126D"/>
    <w:rsid w:val="00865C42"/>
    <w:rsid w:val="0086782D"/>
    <w:rsid w:val="008725D3"/>
    <w:rsid w:val="00873C0C"/>
    <w:rsid w:val="008853A6"/>
    <w:rsid w:val="0089057B"/>
    <w:rsid w:val="00890B31"/>
    <w:rsid w:val="00893676"/>
    <w:rsid w:val="008936BC"/>
    <w:rsid w:val="008A3EC0"/>
    <w:rsid w:val="008A4CFE"/>
    <w:rsid w:val="008C2F4E"/>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5530E"/>
    <w:rsid w:val="0096615A"/>
    <w:rsid w:val="009666F1"/>
    <w:rsid w:val="009913A2"/>
    <w:rsid w:val="00992BC0"/>
    <w:rsid w:val="009B4600"/>
    <w:rsid w:val="009B6027"/>
    <w:rsid w:val="009C0DC7"/>
    <w:rsid w:val="009D1F21"/>
    <w:rsid w:val="009D2BE0"/>
    <w:rsid w:val="009D4A58"/>
    <w:rsid w:val="009E11F6"/>
    <w:rsid w:val="00A21FB4"/>
    <w:rsid w:val="00A30327"/>
    <w:rsid w:val="00A4359A"/>
    <w:rsid w:val="00A532FD"/>
    <w:rsid w:val="00A5698C"/>
    <w:rsid w:val="00A67EE6"/>
    <w:rsid w:val="00A769BC"/>
    <w:rsid w:val="00A76F6B"/>
    <w:rsid w:val="00A9603F"/>
    <w:rsid w:val="00AA45D3"/>
    <w:rsid w:val="00AA6A9A"/>
    <w:rsid w:val="00AA6B33"/>
    <w:rsid w:val="00AB4DEC"/>
    <w:rsid w:val="00AC31C6"/>
    <w:rsid w:val="00AC6469"/>
    <w:rsid w:val="00AC7FCB"/>
    <w:rsid w:val="00AD07F1"/>
    <w:rsid w:val="00AE35FF"/>
    <w:rsid w:val="00AE3EEE"/>
    <w:rsid w:val="00B065D4"/>
    <w:rsid w:val="00B20549"/>
    <w:rsid w:val="00B22052"/>
    <w:rsid w:val="00B26E46"/>
    <w:rsid w:val="00B30D8D"/>
    <w:rsid w:val="00B30DCA"/>
    <w:rsid w:val="00B35837"/>
    <w:rsid w:val="00B43D6C"/>
    <w:rsid w:val="00B446D9"/>
    <w:rsid w:val="00B52D36"/>
    <w:rsid w:val="00B55CE4"/>
    <w:rsid w:val="00B5654E"/>
    <w:rsid w:val="00B610E3"/>
    <w:rsid w:val="00B66CE3"/>
    <w:rsid w:val="00B926BE"/>
    <w:rsid w:val="00BA3047"/>
    <w:rsid w:val="00BB0A1C"/>
    <w:rsid w:val="00BC1AE2"/>
    <w:rsid w:val="00BD5728"/>
    <w:rsid w:val="00BE2F07"/>
    <w:rsid w:val="00BF1A8F"/>
    <w:rsid w:val="00C225A9"/>
    <w:rsid w:val="00C35350"/>
    <w:rsid w:val="00C44C17"/>
    <w:rsid w:val="00C525B0"/>
    <w:rsid w:val="00C536F9"/>
    <w:rsid w:val="00C54C23"/>
    <w:rsid w:val="00C6518B"/>
    <w:rsid w:val="00C71425"/>
    <w:rsid w:val="00C80914"/>
    <w:rsid w:val="00C87F2C"/>
    <w:rsid w:val="00C948AD"/>
    <w:rsid w:val="00C956D7"/>
    <w:rsid w:val="00C97BEA"/>
    <w:rsid w:val="00CB2A24"/>
    <w:rsid w:val="00CC0D92"/>
    <w:rsid w:val="00CC4F21"/>
    <w:rsid w:val="00CC5408"/>
    <w:rsid w:val="00CD4EFA"/>
    <w:rsid w:val="00CD715A"/>
    <w:rsid w:val="00CE1954"/>
    <w:rsid w:val="00D00AB3"/>
    <w:rsid w:val="00D05212"/>
    <w:rsid w:val="00D07A87"/>
    <w:rsid w:val="00D23899"/>
    <w:rsid w:val="00D27E71"/>
    <w:rsid w:val="00D301AB"/>
    <w:rsid w:val="00D339C1"/>
    <w:rsid w:val="00D33BCE"/>
    <w:rsid w:val="00D35261"/>
    <w:rsid w:val="00D406BF"/>
    <w:rsid w:val="00D478AC"/>
    <w:rsid w:val="00D635E2"/>
    <w:rsid w:val="00D654AA"/>
    <w:rsid w:val="00D7477A"/>
    <w:rsid w:val="00D80EDE"/>
    <w:rsid w:val="00DC5DA6"/>
    <w:rsid w:val="00DC73C2"/>
    <w:rsid w:val="00DE3E51"/>
    <w:rsid w:val="00DF6951"/>
    <w:rsid w:val="00E01119"/>
    <w:rsid w:val="00E0290D"/>
    <w:rsid w:val="00E04361"/>
    <w:rsid w:val="00E30664"/>
    <w:rsid w:val="00E310A6"/>
    <w:rsid w:val="00E57A72"/>
    <w:rsid w:val="00E62D25"/>
    <w:rsid w:val="00E90C7C"/>
    <w:rsid w:val="00E9540E"/>
    <w:rsid w:val="00E97959"/>
    <w:rsid w:val="00EA308E"/>
    <w:rsid w:val="00EA339E"/>
    <w:rsid w:val="00EC590C"/>
    <w:rsid w:val="00EC7BE5"/>
    <w:rsid w:val="00ED16A2"/>
    <w:rsid w:val="00ED4A19"/>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3</cp:revision>
  <dcterms:created xsi:type="dcterms:W3CDTF">2025-04-10T02:56:00Z</dcterms:created>
  <dcterms:modified xsi:type="dcterms:W3CDTF">2025-04-10T02:56:00Z</dcterms:modified>
</cp:coreProperties>
</file>